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黑体" w:eastAsia="黑体" w:cs="方正仿宋简体"/>
          <w:color w:val="000000"/>
          <w:spacing w:val="10"/>
          <w:sz w:val="32"/>
          <w:szCs w:val="32"/>
          <w:lang w:bidi="ar-SA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line="576" w:lineRule="exact"/>
        <w:rPr>
          <w:rFonts w:hint="eastAsia" w:eastAsia="方正仿宋简体"/>
          <w:color w:val="000000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福建省“向上向善好青年”推荐人员信息汇总表</w:t>
      </w:r>
    </w:p>
    <w:p>
      <w:pPr>
        <w:adjustRightInd w:val="0"/>
        <w:ind w:left="346" w:hanging="449"/>
        <w:jc w:val="left"/>
        <w:rPr>
          <w:rFonts w:hint="eastAsia" w:ascii="仿宋_GB2312" w:eastAsia="仿宋_GB2312"/>
          <w:color w:val="000000"/>
          <w:spacing w:val="1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填报单位：</w:t>
      </w:r>
    </w:p>
    <w:tbl>
      <w:tblPr>
        <w:tblStyle w:val="6"/>
        <w:tblW w:w="15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050"/>
        <w:gridCol w:w="1155"/>
        <w:gridCol w:w="630"/>
        <w:gridCol w:w="630"/>
        <w:gridCol w:w="945"/>
        <w:gridCol w:w="2100"/>
        <w:gridCol w:w="1575"/>
        <w:gridCol w:w="840"/>
        <w:gridCol w:w="2625"/>
        <w:gridCol w:w="3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申报方式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姓  名</w:t>
            </w:r>
          </w:p>
        </w:tc>
        <w:tc>
          <w:tcPr>
            <w:tcW w:w="63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民族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出生年月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单位职务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手机号码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申报类别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表征奖励情况</w:t>
            </w:r>
          </w:p>
        </w:tc>
        <w:tc>
          <w:tcPr>
            <w:tcW w:w="3144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事迹简介（1</w:t>
            </w: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  <w:t>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144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144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144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144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3144" w:type="dxa"/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color w:val="000000"/>
                <w:spacing w:val="10"/>
                <w:sz w:val="28"/>
                <w:szCs w:val="28"/>
              </w:rPr>
            </w:pPr>
          </w:p>
        </w:tc>
      </w:tr>
    </w:tbl>
    <w:p>
      <w:pPr>
        <w:adjustRightInd w:val="0"/>
        <w:ind w:right="-525"/>
        <w:jc w:val="left"/>
        <w:rPr>
          <w:rFonts w:hint="eastAsia" w:ascii="宋体"/>
          <w:color w:val="000000"/>
          <w:spacing w:val="10"/>
        </w:rPr>
      </w:pPr>
      <w:r>
        <w:rPr>
          <w:rFonts w:hint="eastAsia" w:ascii="宋体"/>
          <w:color w:val="000000"/>
          <w:spacing w:val="10"/>
        </w:rPr>
        <w:t>说明：</w:t>
      </w:r>
    </w:p>
    <w:p>
      <w:pPr>
        <w:adjustRightInd w:val="0"/>
        <w:ind w:right="-525" w:firstLine="460" w:firstLineChars="200"/>
        <w:jc w:val="left"/>
        <w:rPr>
          <w:rFonts w:hint="eastAsia"/>
        </w:rPr>
      </w:pPr>
      <w:r>
        <w:rPr>
          <w:rFonts w:hint="eastAsia" w:ascii="宋体"/>
          <w:color w:val="000000"/>
          <w:spacing w:val="10"/>
        </w:rPr>
        <w:t>本表由市级团委填报，市级团委含各设区市团委，平潭综合实验区</w:t>
      </w:r>
      <w:r>
        <w:rPr>
          <w:rFonts w:hint="eastAsia" w:ascii="宋体"/>
          <w:color w:val="000000"/>
          <w:spacing w:val="10"/>
          <w:lang w:eastAsia="zh-CN"/>
        </w:rPr>
        <w:t>青</w:t>
      </w:r>
      <w:r>
        <w:rPr>
          <w:rFonts w:hint="eastAsia" w:ascii="宋体"/>
          <w:color w:val="000000"/>
          <w:spacing w:val="10"/>
        </w:rPr>
        <w:t>工委，省直</w:t>
      </w:r>
      <w:r>
        <w:rPr>
          <w:rFonts w:hint="eastAsia" w:ascii="宋体"/>
          <w:color w:val="000000"/>
          <w:spacing w:val="10"/>
          <w:lang w:eastAsia="zh-CN"/>
        </w:rPr>
        <w:t>机关</w:t>
      </w:r>
      <w:r>
        <w:rPr>
          <w:rFonts w:hint="eastAsia" w:ascii="宋体"/>
          <w:color w:val="000000"/>
          <w:spacing w:val="10"/>
        </w:rPr>
        <w:t>团工委，</w:t>
      </w:r>
      <w:r>
        <w:rPr>
          <w:rFonts w:hint="eastAsia" w:ascii="宋体"/>
          <w:color w:val="000000"/>
          <w:spacing w:val="10"/>
          <w:lang w:eastAsia="zh-CN"/>
        </w:rPr>
        <w:t>省教育团工委，省国资委团工委，</w:t>
      </w:r>
      <w:r>
        <w:rPr>
          <w:rFonts w:hint="eastAsia" w:ascii="宋体"/>
          <w:color w:val="000000"/>
          <w:spacing w:val="10"/>
        </w:rPr>
        <w:t>各</w:t>
      </w:r>
      <w:r>
        <w:rPr>
          <w:rFonts w:hint="eastAsia" w:ascii="宋体"/>
          <w:color w:val="000000"/>
          <w:spacing w:val="10"/>
          <w:lang w:eastAsia="zh-CN"/>
        </w:rPr>
        <w:t>直属高校</w:t>
      </w:r>
      <w:r>
        <w:rPr>
          <w:rFonts w:hint="eastAsia" w:ascii="宋体"/>
          <w:color w:val="000000"/>
          <w:spacing w:val="10"/>
        </w:rPr>
        <w:t>团委，各直属企业团委</w:t>
      </w:r>
      <w:r>
        <w:rPr>
          <w:rFonts w:hint="eastAsia" w:ascii="宋体"/>
          <w:color w:val="000000"/>
          <w:spacing w:val="10"/>
          <w:lang w:eastAsia="zh-CN"/>
        </w:rPr>
        <w:t>，</w:t>
      </w:r>
      <w:r>
        <w:rPr>
          <w:rFonts w:hint="eastAsia" w:ascii="宋体"/>
          <w:color w:val="000000"/>
          <w:spacing w:val="10"/>
        </w:rPr>
        <w:t>福建金融团工委</w:t>
      </w:r>
      <w:r>
        <w:rPr>
          <w:rFonts w:hint="eastAsia" w:ascii="宋体"/>
          <w:color w:val="000000"/>
          <w:spacing w:val="10"/>
          <w:lang w:eastAsia="zh-CN"/>
        </w:rPr>
        <w:t>。</w:t>
      </w:r>
    </w:p>
    <w:p>
      <w:bookmarkStart w:id="0" w:name="_GoBack"/>
      <w:bookmarkEnd w:id="0"/>
    </w:p>
    <w:sectPr>
      <w:pgSz w:w="16840" w:h="11907" w:orient="landscape"/>
      <w:pgMar w:top="1361" w:right="1304" w:bottom="1361" w:left="851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544C5"/>
    <w:rsid w:val="6725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2017-12-20T03:42:00Z</dcterms:created>
  <dc:creator>阿岩</dc:creator>
  <cp:lastModifiedBy>阿岩</cp:lastModifiedBy>
  <dcterms:modified xsi:type="dcterms:W3CDTF">2017-12-20T03:43:20Z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