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15" w:rsidRDefault="00CF2115" w:rsidP="00CF2115">
      <w:pPr>
        <w:jc w:val="center"/>
        <w:rPr>
          <w:rFonts w:ascii="华文中宋" w:eastAsia="华文中宋" w:hAnsi="华文中宋" w:hint="eastAsia"/>
          <w:b/>
          <w:bCs/>
          <w:sz w:val="36"/>
          <w:szCs w:val="36"/>
        </w:rPr>
      </w:pPr>
      <w:r>
        <w:rPr>
          <w:rFonts w:ascii="华文中宋" w:eastAsia="华文中宋" w:hAnsi="华文中宋" w:hint="eastAsia"/>
          <w:b/>
          <w:bCs/>
          <w:sz w:val="36"/>
          <w:szCs w:val="36"/>
        </w:rPr>
        <w:t>共青团厦门大学第十四次代表大会</w:t>
      </w:r>
    </w:p>
    <w:p w:rsidR="00CF2115" w:rsidRPr="00875F3C" w:rsidRDefault="00CF2115" w:rsidP="00CF2115">
      <w:pPr>
        <w:jc w:val="center"/>
        <w:rPr>
          <w:rFonts w:ascii="方正小标宋简体" w:eastAsia="方正小标宋简体" w:hint="eastAsia"/>
        </w:rPr>
      </w:pPr>
      <w:r w:rsidRPr="00875F3C">
        <w:rPr>
          <w:rFonts w:ascii="方正小标宋简体" w:eastAsia="方正小标宋简体" w:hint="eastAsia"/>
          <w:bCs/>
          <w:sz w:val="44"/>
          <w:szCs w:val="44"/>
        </w:rPr>
        <w:t>日  程  表（草案）</w:t>
      </w:r>
    </w:p>
    <w:tbl>
      <w:tblPr>
        <w:tblpPr w:leftFromText="180" w:rightFromText="180" w:vertAnchor="text" w:horzAnchor="page" w:tblpX="1432" w:tblpY="313"/>
        <w:tblOverlap w:val="never"/>
        <w:tblW w:w="5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gridCol w:w="1614"/>
        <w:gridCol w:w="4271"/>
        <w:gridCol w:w="1258"/>
        <w:gridCol w:w="851"/>
        <w:gridCol w:w="1132"/>
      </w:tblGrid>
      <w:tr w:rsidR="00CF2115" w:rsidRPr="00875F3C" w:rsidTr="00736BB3">
        <w:tc>
          <w:tcPr>
            <w:tcW w:w="1089" w:type="pct"/>
            <w:gridSpan w:val="2"/>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时间</w:t>
            </w:r>
          </w:p>
        </w:tc>
        <w:tc>
          <w:tcPr>
            <w:tcW w:w="2223" w:type="pct"/>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会议内容</w:t>
            </w:r>
          </w:p>
        </w:tc>
        <w:tc>
          <w:tcPr>
            <w:tcW w:w="655" w:type="pct"/>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参加对象</w:t>
            </w:r>
          </w:p>
        </w:tc>
        <w:tc>
          <w:tcPr>
            <w:tcW w:w="443" w:type="pct"/>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主持人</w:t>
            </w:r>
          </w:p>
        </w:tc>
        <w:tc>
          <w:tcPr>
            <w:tcW w:w="590" w:type="pct"/>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地点</w:t>
            </w:r>
          </w:p>
        </w:tc>
      </w:tr>
      <w:tr w:rsidR="00CF2115" w:rsidRPr="00875F3C" w:rsidTr="00736BB3">
        <w:trPr>
          <w:trHeight w:val="1213"/>
        </w:trPr>
        <w:tc>
          <w:tcPr>
            <w:tcW w:w="250" w:type="pct"/>
            <w:vMerge w:val="restar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6</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月28日</w:t>
            </w: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15：00</w:t>
            </w:r>
          </w:p>
        </w:tc>
        <w:tc>
          <w:tcPr>
            <w:tcW w:w="2223" w:type="pct"/>
          </w:tcPr>
          <w:p w:rsidR="00CF2115" w:rsidRPr="00875F3C" w:rsidRDefault="00CF2115" w:rsidP="00736BB3">
            <w:pPr>
              <w:rPr>
                <w:rFonts w:ascii="楷体" w:eastAsia="楷体" w:hAnsi="楷体" w:hint="eastAsia"/>
                <w:b/>
                <w:szCs w:val="21"/>
              </w:rPr>
            </w:pPr>
            <w:r>
              <w:rPr>
                <w:rFonts w:ascii="楷体" w:eastAsia="楷体" w:hAnsi="楷体" w:hint="eastAsia"/>
                <w:b/>
                <w:szCs w:val="21"/>
              </w:rPr>
              <w:t>大会筹备会议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（1）介绍大会的筹备情况；</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（2）介绍大会工作机构设置情况；</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（3）提出开好代表大会的各项要求。</w:t>
            </w:r>
          </w:p>
        </w:tc>
        <w:tc>
          <w:tcPr>
            <w:tcW w:w="655" w:type="pct"/>
            <w:vAlign w:val="center"/>
          </w:tcPr>
          <w:p w:rsidR="00CF2115" w:rsidRPr="00875F3C" w:rsidRDefault="00CF2115" w:rsidP="00736BB3">
            <w:pPr>
              <w:jc w:val="center"/>
              <w:rPr>
                <w:rFonts w:ascii="楷体" w:eastAsia="楷体" w:hAnsi="楷体" w:hint="eastAsia"/>
                <w:szCs w:val="21"/>
              </w:rPr>
            </w:pPr>
            <w:r>
              <w:rPr>
                <w:rFonts w:ascii="楷体" w:eastAsia="楷体" w:hAnsi="楷体" w:hint="eastAsia"/>
                <w:szCs w:val="21"/>
              </w:rPr>
              <w:t>各院团委负责人</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陈怀锋</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学生活动中心会议室</w:t>
            </w:r>
          </w:p>
        </w:tc>
      </w:tr>
      <w:tr w:rsidR="00CF2115" w:rsidRPr="00875F3C" w:rsidTr="00736BB3">
        <w:trPr>
          <w:cantSplit/>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19：00</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大会预备会议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（1）陈怀锋同志作共青团厦门大学第十四次代表大会筹备工作情况报告；</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（2）孙佳同志作代表资格审查情况的报告；</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（3）通过代表资格审查报告；</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（4）通过大会主席团、秘书长名单；</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（5）通过大会议程；</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（6）宣布各代表团团长、副团长名单。</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全体</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代表</w:t>
            </w:r>
          </w:p>
        </w:tc>
        <w:tc>
          <w:tcPr>
            <w:tcW w:w="443" w:type="pct"/>
            <w:vAlign w:val="center"/>
          </w:tcPr>
          <w:p w:rsidR="00CF2115" w:rsidRPr="00875F3C" w:rsidRDefault="00CF2115" w:rsidP="00736BB3">
            <w:pPr>
              <w:jc w:val="center"/>
              <w:rPr>
                <w:rFonts w:ascii="楷体" w:eastAsia="楷体" w:hAnsi="楷体" w:hint="eastAsia"/>
                <w:szCs w:val="21"/>
              </w:rPr>
            </w:pPr>
            <w:proofErr w:type="gramStart"/>
            <w:r w:rsidRPr="00875F3C">
              <w:rPr>
                <w:rFonts w:ascii="楷体" w:eastAsia="楷体" w:hAnsi="楷体" w:hint="eastAsia"/>
                <w:szCs w:val="21"/>
              </w:rPr>
              <w:t>葛</w:t>
            </w:r>
            <w:proofErr w:type="gramEnd"/>
            <w:r w:rsidRPr="00875F3C">
              <w:rPr>
                <w:rFonts w:ascii="楷体" w:eastAsia="楷体" w:hAnsi="楷体" w:hint="eastAsia"/>
                <w:szCs w:val="21"/>
              </w:rPr>
              <w:t>郝锐</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学生活动中心多功能厅</w:t>
            </w:r>
          </w:p>
        </w:tc>
      </w:tr>
      <w:tr w:rsidR="00CF2115" w:rsidRPr="00875F3C" w:rsidTr="00736BB3">
        <w:trPr>
          <w:cantSplit/>
          <w:trHeight w:val="1035"/>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20：45</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主席团第一次会议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（1）通过大会日程；</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（2）通过大会秘书处工作机构及负责人名单。</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大会主席团成员</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陈怀锋</w:t>
            </w:r>
          </w:p>
        </w:tc>
        <w:tc>
          <w:tcPr>
            <w:tcW w:w="590" w:type="pct"/>
            <w:vAlign w:val="center"/>
          </w:tcPr>
          <w:p w:rsidR="00CF2115" w:rsidRDefault="00CF2115" w:rsidP="00736BB3">
            <w:pPr>
              <w:jc w:val="center"/>
              <w:rPr>
                <w:rFonts w:ascii="楷体" w:eastAsia="楷体" w:hAnsi="楷体" w:hint="eastAsia"/>
                <w:szCs w:val="21"/>
              </w:rPr>
            </w:pPr>
            <w:r w:rsidRPr="00875F3C">
              <w:rPr>
                <w:rFonts w:ascii="楷体" w:eastAsia="楷体" w:hAnsi="楷体" w:hint="eastAsia"/>
                <w:szCs w:val="21"/>
              </w:rPr>
              <w:t>学生活动中心</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会议室</w:t>
            </w:r>
          </w:p>
        </w:tc>
      </w:tr>
      <w:tr w:rsidR="00CF2115" w:rsidRPr="00875F3C" w:rsidTr="00736BB3">
        <w:trPr>
          <w:cantSplit/>
          <w:trHeight w:val="1858"/>
        </w:trPr>
        <w:tc>
          <w:tcPr>
            <w:tcW w:w="250" w:type="pct"/>
            <w:vMerge w:val="restart"/>
            <w:vAlign w:val="center"/>
          </w:tcPr>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6</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月29日</w:t>
            </w: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6</w:t>
            </w:r>
          </w:p>
          <w:p w:rsidR="00CF2115" w:rsidRPr="00875F3C" w:rsidRDefault="00CF2115" w:rsidP="00736BB3">
            <w:pPr>
              <w:jc w:val="center"/>
              <w:rPr>
                <w:rFonts w:ascii="楷体" w:eastAsia="楷体" w:hAnsi="楷体"/>
                <w:szCs w:val="21"/>
              </w:rPr>
            </w:pPr>
            <w:r w:rsidRPr="00875F3C">
              <w:rPr>
                <w:rFonts w:ascii="楷体" w:eastAsia="楷体" w:hAnsi="楷体" w:hint="eastAsia"/>
                <w:szCs w:val="21"/>
              </w:rPr>
              <w:t>月29日</w:t>
            </w:r>
          </w:p>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lastRenderedPageBreak/>
              <w:t>8：30-10:45</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大会开幕式暨第一次全体会议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（1）宣布大会开幕，奏（唱）《国歌》；</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（2）群团组织贺词；</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（3）兄弟院校祝词；</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（4）团省委领导讲话；</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（5）校党委领导讲话；</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（6）领导、来宾和全体代表合影；</w:t>
            </w:r>
          </w:p>
          <w:p w:rsidR="00CF2115" w:rsidRPr="00875F3C" w:rsidRDefault="00CF2115" w:rsidP="00736BB3">
            <w:pPr>
              <w:rPr>
                <w:rFonts w:ascii="楷体" w:eastAsia="楷体" w:hAnsi="楷体" w:hint="eastAsia"/>
                <w:b/>
                <w:szCs w:val="21"/>
              </w:rPr>
            </w:pPr>
            <w:r w:rsidRPr="00875F3C">
              <w:rPr>
                <w:rFonts w:ascii="楷体" w:eastAsia="楷体" w:hAnsi="楷体" w:hint="eastAsia"/>
                <w:szCs w:val="21"/>
              </w:rPr>
              <w:t>（7）陈怀锋同志代表共青团厦门大学第十三届委员会做报告。</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全体代表领导</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大会来宾</w:t>
            </w:r>
          </w:p>
          <w:p w:rsidR="00CF2115" w:rsidRPr="00875F3C" w:rsidRDefault="00CF2115" w:rsidP="00736BB3">
            <w:pPr>
              <w:jc w:val="center"/>
              <w:rPr>
                <w:rFonts w:ascii="楷体" w:eastAsia="楷体" w:hAnsi="楷体" w:hint="eastAsia"/>
                <w:szCs w:val="21"/>
              </w:rPr>
            </w:pP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陈怀锋</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科艺中心</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音乐厅</w:t>
            </w:r>
          </w:p>
        </w:tc>
      </w:tr>
      <w:tr w:rsidR="00CF2115" w:rsidRPr="00875F3C" w:rsidTr="00736BB3">
        <w:trPr>
          <w:cantSplit/>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10：45-11：45</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各代表团会议：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（1）学习校党委、团省委领导讲话；</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（2）讨论、审议共青团厦门大学第十三届委员会工作报告。</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全体</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代表</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各代表团团长</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各讨论</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地点</w:t>
            </w:r>
          </w:p>
        </w:tc>
      </w:tr>
      <w:tr w:rsidR="00CF2115" w:rsidRPr="00875F3C" w:rsidTr="00736BB3">
        <w:trPr>
          <w:cantSplit/>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11：45-12：45</w:t>
            </w:r>
          </w:p>
        </w:tc>
        <w:tc>
          <w:tcPr>
            <w:tcW w:w="2223" w:type="pct"/>
          </w:tcPr>
          <w:p w:rsidR="00CF2115" w:rsidRPr="00875F3C" w:rsidRDefault="00CF2115" w:rsidP="00736BB3">
            <w:pPr>
              <w:spacing w:line="360" w:lineRule="auto"/>
              <w:rPr>
                <w:rFonts w:ascii="楷体" w:eastAsia="楷体" w:hAnsi="楷体" w:hint="eastAsia"/>
                <w:b/>
                <w:szCs w:val="21"/>
              </w:rPr>
            </w:pPr>
            <w:r w:rsidRPr="00875F3C">
              <w:rPr>
                <w:rFonts w:ascii="楷体" w:eastAsia="楷体" w:hAnsi="楷体" w:hint="eastAsia"/>
                <w:b/>
                <w:szCs w:val="21"/>
              </w:rPr>
              <w:t>主席团第二次会议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（1）听取各代表团学习领导讲话的情况汇报；</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（2）听取各代表团对共青团厦门大学第十三届委员会工作报告的审议情况汇报；</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（3）通过大会选举办法（草案）；</w:t>
            </w:r>
          </w:p>
          <w:p w:rsidR="00CF2115" w:rsidRDefault="00CF2115" w:rsidP="00736BB3">
            <w:pPr>
              <w:rPr>
                <w:rFonts w:ascii="楷体" w:eastAsia="楷体" w:hAnsi="楷体" w:hint="eastAsia"/>
                <w:szCs w:val="21"/>
              </w:rPr>
            </w:pPr>
            <w:r w:rsidRPr="00875F3C">
              <w:rPr>
                <w:rFonts w:ascii="楷体" w:eastAsia="楷体" w:hAnsi="楷体" w:hint="eastAsia"/>
                <w:szCs w:val="21"/>
              </w:rPr>
              <w:t>（4）通过共青团厦门大学第十四届委员会委员候选人建议名单；</w:t>
            </w:r>
          </w:p>
          <w:p w:rsidR="00CF2115" w:rsidRPr="00880270" w:rsidRDefault="00CF2115" w:rsidP="00736BB3">
            <w:pPr>
              <w:rPr>
                <w:rFonts w:hint="eastAsia"/>
                <w:spacing w:val="-6"/>
              </w:rPr>
            </w:pPr>
            <w:r w:rsidRPr="003240EE">
              <w:rPr>
                <w:rFonts w:ascii="楷体" w:eastAsia="楷体" w:hAnsi="楷体" w:hint="eastAsia"/>
                <w:spacing w:val="-6"/>
                <w:szCs w:val="21"/>
              </w:rPr>
              <w:t>（5）讨论酝酿选举监票人和总监票人建议名单（草案）。</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大会主席团成员</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陈怀锋</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科艺中心</w:t>
            </w:r>
          </w:p>
          <w:p w:rsidR="00CF2115" w:rsidRDefault="00CF2115" w:rsidP="00736BB3">
            <w:pPr>
              <w:jc w:val="center"/>
              <w:rPr>
                <w:rFonts w:ascii="楷体" w:eastAsia="楷体" w:hAnsi="楷体" w:hint="eastAsia"/>
                <w:szCs w:val="21"/>
              </w:rPr>
            </w:pPr>
            <w:r w:rsidRPr="00875F3C">
              <w:rPr>
                <w:rFonts w:ascii="楷体" w:eastAsia="楷体" w:hAnsi="楷体" w:hint="eastAsia"/>
                <w:szCs w:val="21"/>
              </w:rPr>
              <w:t>4号</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会议室</w:t>
            </w:r>
          </w:p>
        </w:tc>
      </w:tr>
      <w:tr w:rsidR="00CF2115" w:rsidRPr="00875F3C" w:rsidTr="00736BB3">
        <w:trPr>
          <w:cantSplit/>
          <w:trHeight w:val="1854"/>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14：00-15：00</w:t>
            </w:r>
          </w:p>
        </w:tc>
        <w:tc>
          <w:tcPr>
            <w:tcW w:w="2223" w:type="pct"/>
            <w:vAlign w:val="center"/>
          </w:tcPr>
          <w:p w:rsidR="00CF2115" w:rsidRPr="00875F3C" w:rsidRDefault="00CF2115" w:rsidP="00736BB3">
            <w:pPr>
              <w:rPr>
                <w:rFonts w:ascii="楷体" w:eastAsia="楷体" w:hAnsi="楷体" w:hint="eastAsia"/>
                <w:szCs w:val="21"/>
              </w:rPr>
            </w:pPr>
            <w:r w:rsidRPr="00875F3C">
              <w:rPr>
                <w:rFonts w:ascii="楷体" w:eastAsia="楷体" w:hAnsi="楷体"/>
                <w:b/>
                <w:szCs w:val="21"/>
              </w:rPr>
              <w:t>各代表团会议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（1）讨论大会选举办法（草案）；</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（2）酝酿第十四届委员会委员候选人建议名单；</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（3）各代表团推选大会选举监票人；</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（4）讨论关于校团委工作报告的决议（草案）。</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szCs w:val="21"/>
              </w:rPr>
              <w:t>全体</w:t>
            </w:r>
          </w:p>
          <w:p w:rsidR="00CF2115" w:rsidRPr="00875F3C" w:rsidRDefault="00CF2115" w:rsidP="00736BB3">
            <w:pPr>
              <w:jc w:val="center"/>
              <w:rPr>
                <w:rFonts w:ascii="楷体" w:eastAsia="楷体" w:hAnsi="楷体"/>
                <w:szCs w:val="21"/>
              </w:rPr>
            </w:pPr>
            <w:r w:rsidRPr="00875F3C">
              <w:rPr>
                <w:rFonts w:ascii="楷体" w:eastAsia="楷体" w:hAnsi="楷体"/>
                <w:szCs w:val="21"/>
              </w:rPr>
              <w:t>代表</w:t>
            </w:r>
          </w:p>
        </w:tc>
        <w:tc>
          <w:tcPr>
            <w:tcW w:w="443" w:type="pct"/>
            <w:vAlign w:val="center"/>
          </w:tcPr>
          <w:p w:rsidR="00CF2115" w:rsidRPr="00875F3C" w:rsidRDefault="00CF2115" w:rsidP="00736BB3">
            <w:pPr>
              <w:jc w:val="center"/>
              <w:rPr>
                <w:rFonts w:ascii="楷体" w:eastAsia="楷体" w:hAnsi="楷体"/>
                <w:szCs w:val="21"/>
              </w:rPr>
            </w:pPr>
            <w:r w:rsidRPr="00875F3C">
              <w:rPr>
                <w:rFonts w:ascii="楷体" w:eastAsia="楷体" w:hAnsi="楷体"/>
                <w:szCs w:val="21"/>
              </w:rPr>
              <w:t>各代表团团长</w:t>
            </w:r>
          </w:p>
        </w:tc>
        <w:tc>
          <w:tcPr>
            <w:tcW w:w="590" w:type="pct"/>
            <w:vAlign w:val="center"/>
          </w:tcPr>
          <w:p w:rsidR="00CF2115" w:rsidRDefault="00CF2115" w:rsidP="00736BB3">
            <w:pPr>
              <w:jc w:val="center"/>
              <w:rPr>
                <w:rFonts w:ascii="楷体" w:eastAsia="楷体" w:hAnsi="楷体" w:hint="eastAsia"/>
                <w:szCs w:val="21"/>
              </w:rPr>
            </w:pPr>
            <w:r w:rsidRPr="00875F3C">
              <w:rPr>
                <w:rFonts w:ascii="楷体" w:eastAsia="楷体" w:hAnsi="楷体" w:hint="eastAsia"/>
                <w:szCs w:val="21"/>
              </w:rPr>
              <w:t>各讨论</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地点</w:t>
            </w:r>
          </w:p>
        </w:tc>
      </w:tr>
      <w:tr w:rsidR="00CF2115" w:rsidRPr="00875F3C" w:rsidTr="00736BB3">
        <w:trPr>
          <w:cantSplit/>
          <w:trHeight w:val="2156"/>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14：30-15：00</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主席团第三次会议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（1）讨论通过共青团厦门大学第十三届委员会工作报告的决议（草案）；</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（2）确定共青团厦门大学第十四届委员会委员候选人名单；</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（3）通过大会选举监票人建议名单，提出大会</w:t>
            </w:r>
            <w:proofErr w:type="gramStart"/>
            <w:r w:rsidRPr="00875F3C">
              <w:rPr>
                <w:rFonts w:ascii="楷体" w:eastAsia="楷体" w:hAnsi="楷体" w:hint="eastAsia"/>
                <w:szCs w:val="21"/>
              </w:rPr>
              <w:t>选举总</w:t>
            </w:r>
            <w:proofErr w:type="gramEnd"/>
            <w:r w:rsidRPr="00875F3C">
              <w:rPr>
                <w:rFonts w:ascii="楷体" w:eastAsia="楷体" w:hAnsi="楷体" w:hint="eastAsia"/>
                <w:szCs w:val="21"/>
              </w:rPr>
              <w:t>监票人建议名单；</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（4）确定大会</w:t>
            </w:r>
            <w:proofErr w:type="gramStart"/>
            <w:r w:rsidRPr="00875F3C">
              <w:rPr>
                <w:rFonts w:ascii="楷体" w:eastAsia="楷体" w:hAnsi="楷体" w:hint="eastAsia"/>
                <w:szCs w:val="21"/>
              </w:rPr>
              <w:t>选举总计票</w:t>
            </w:r>
            <w:proofErr w:type="gramEnd"/>
            <w:r w:rsidRPr="00875F3C">
              <w:rPr>
                <w:rFonts w:ascii="楷体" w:eastAsia="楷体" w:hAnsi="楷体" w:hint="eastAsia"/>
                <w:szCs w:val="21"/>
              </w:rPr>
              <w:t>人、计票人名单。</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大会主席团成员</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陈怀锋</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科艺中心</w:t>
            </w:r>
          </w:p>
          <w:p w:rsidR="00CF2115" w:rsidRDefault="00CF2115" w:rsidP="00736BB3">
            <w:pPr>
              <w:jc w:val="center"/>
              <w:rPr>
                <w:rFonts w:ascii="楷体" w:eastAsia="楷体" w:hAnsi="楷体" w:hint="eastAsia"/>
                <w:szCs w:val="21"/>
              </w:rPr>
            </w:pPr>
            <w:r w:rsidRPr="00875F3C">
              <w:rPr>
                <w:rFonts w:ascii="楷体" w:eastAsia="楷体" w:hAnsi="楷体" w:hint="eastAsia"/>
                <w:szCs w:val="21"/>
              </w:rPr>
              <w:t>4号</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会议室</w:t>
            </w:r>
          </w:p>
        </w:tc>
      </w:tr>
      <w:tr w:rsidR="00CF2115" w:rsidRPr="00875F3C" w:rsidTr="00736BB3">
        <w:trPr>
          <w:cantSplit/>
          <w:trHeight w:val="1513"/>
        </w:trPr>
        <w:tc>
          <w:tcPr>
            <w:tcW w:w="250" w:type="pct"/>
            <w:vMerge/>
            <w:vAlign w:val="center"/>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15：30-17：00</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第二次全体会议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（1）通过大会选举办法；</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（2）通过大会选举监票人和总监票人名单；</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（3）宣布大会</w:t>
            </w:r>
            <w:proofErr w:type="gramStart"/>
            <w:r w:rsidRPr="00875F3C">
              <w:rPr>
                <w:rFonts w:ascii="楷体" w:eastAsia="楷体" w:hAnsi="楷体" w:hint="eastAsia"/>
                <w:szCs w:val="21"/>
              </w:rPr>
              <w:t>选举总计票</w:t>
            </w:r>
            <w:proofErr w:type="gramEnd"/>
            <w:r w:rsidRPr="00875F3C">
              <w:rPr>
                <w:rFonts w:ascii="楷体" w:eastAsia="楷体" w:hAnsi="楷体" w:hint="eastAsia"/>
                <w:szCs w:val="21"/>
              </w:rPr>
              <w:t>人、计票人名单；</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（4）选举团委委员；</w:t>
            </w:r>
          </w:p>
          <w:p w:rsidR="00CF2115" w:rsidRPr="00875F3C" w:rsidRDefault="00CF2115" w:rsidP="00736BB3">
            <w:pPr>
              <w:rPr>
                <w:rFonts w:ascii="楷体" w:eastAsia="楷体" w:hAnsi="楷体" w:hint="eastAsia"/>
                <w:spacing w:val="-6"/>
                <w:szCs w:val="21"/>
              </w:rPr>
            </w:pPr>
            <w:r w:rsidRPr="00875F3C">
              <w:rPr>
                <w:rFonts w:ascii="楷体" w:eastAsia="楷体" w:hAnsi="楷体" w:hint="eastAsia"/>
                <w:szCs w:val="21"/>
              </w:rPr>
              <w:t>（5）计票。</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全体</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代表</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陈怀锋</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科艺中心</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音乐厅</w:t>
            </w:r>
          </w:p>
        </w:tc>
      </w:tr>
      <w:tr w:rsidR="00CF2115" w:rsidRPr="00875F3C" w:rsidTr="00736BB3">
        <w:trPr>
          <w:cantSplit/>
          <w:trHeight w:val="1230"/>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16：30—17：00</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主席团第四次会议：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（1）听取总监票人关于选举情况的汇报；</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（2）确定团委委员当选人名单；</w:t>
            </w:r>
          </w:p>
          <w:p w:rsidR="00CF2115" w:rsidRPr="00875F3C" w:rsidRDefault="00CF2115" w:rsidP="00736BB3">
            <w:pPr>
              <w:rPr>
                <w:rFonts w:ascii="楷体" w:eastAsia="楷体" w:hAnsi="楷体" w:hint="eastAsia"/>
                <w:b/>
                <w:szCs w:val="21"/>
              </w:rPr>
            </w:pPr>
            <w:r w:rsidRPr="00875F3C">
              <w:rPr>
                <w:rFonts w:ascii="楷体" w:eastAsia="楷体" w:hAnsi="楷体" w:hint="eastAsia"/>
                <w:szCs w:val="21"/>
              </w:rPr>
              <w:t>（3）指定新一届团委委员会第一次全体会议主持人。</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大会主席团成员、总监票人、总计票人</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陈怀锋</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科艺中心</w:t>
            </w:r>
          </w:p>
          <w:p w:rsidR="00CF2115" w:rsidRDefault="00CF2115" w:rsidP="00736BB3">
            <w:pPr>
              <w:jc w:val="center"/>
              <w:rPr>
                <w:rFonts w:ascii="楷体" w:eastAsia="楷体" w:hAnsi="楷体" w:hint="eastAsia"/>
                <w:szCs w:val="21"/>
              </w:rPr>
            </w:pPr>
            <w:r w:rsidRPr="00875F3C">
              <w:rPr>
                <w:rFonts w:ascii="楷体" w:eastAsia="楷体" w:hAnsi="楷体" w:hint="eastAsia"/>
                <w:szCs w:val="21"/>
              </w:rPr>
              <w:t>4号</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会议室</w:t>
            </w:r>
          </w:p>
        </w:tc>
      </w:tr>
      <w:tr w:rsidR="00CF2115" w:rsidRPr="00875F3C" w:rsidTr="00736BB3">
        <w:trPr>
          <w:cantSplit/>
          <w:trHeight w:val="1094"/>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17：00-17：15</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第二次全体会议（续）：</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（1）总监票人向大会报告选举结果；</w:t>
            </w:r>
          </w:p>
          <w:p w:rsidR="00CF2115" w:rsidRPr="00875F3C" w:rsidRDefault="00CF2115" w:rsidP="00736BB3">
            <w:pPr>
              <w:rPr>
                <w:rFonts w:ascii="楷体" w:eastAsia="楷体" w:hAnsi="楷体" w:hint="eastAsia"/>
                <w:b/>
                <w:szCs w:val="21"/>
              </w:rPr>
            </w:pPr>
            <w:r w:rsidRPr="00875F3C">
              <w:rPr>
                <w:rFonts w:ascii="楷体" w:eastAsia="楷体" w:hAnsi="楷体" w:hint="eastAsia"/>
                <w:szCs w:val="21"/>
              </w:rPr>
              <w:t>（2）宣布当选的团委委员名单。</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全体</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代表</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陈怀锋</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科艺中心</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音乐厅</w:t>
            </w:r>
          </w:p>
        </w:tc>
      </w:tr>
      <w:tr w:rsidR="00CF2115" w:rsidRPr="00875F3C" w:rsidTr="00736BB3">
        <w:trPr>
          <w:cantSplit/>
          <w:trHeight w:val="1236"/>
        </w:trPr>
        <w:tc>
          <w:tcPr>
            <w:tcW w:w="250" w:type="pct"/>
            <w:vMerge/>
          </w:tcPr>
          <w:p w:rsidR="00CF2115" w:rsidRPr="00875F3C" w:rsidRDefault="00CF2115" w:rsidP="00736BB3">
            <w:pPr>
              <w:jc w:val="center"/>
              <w:rPr>
                <w:rFonts w:ascii="楷体" w:eastAsia="楷体" w:hAnsi="楷体" w:hint="eastAsia"/>
                <w:szCs w:val="21"/>
              </w:rPr>
            </w:pP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17：15-18：00</w:t>
            </w:r>
          </w:p>
        </w:tc>
        <w:tc>
          <w:tcPr>
            <w:tcW w:w="2223" w:type="pct"/>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大会闭幕式</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（1）通过关于共青团厦门大学第十三届委员会工作报告的决议；</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（2）致闭幕词；</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（3）奏（唱）《光荣啊，中国共青团》；</w:t>
            </w:r>
          </w:p>
          <w:p w:rsidR="00CF2115" w:rsidRPr="00875F3C" w:rsidRDefault="00CF2115" w:rsidP="00736BB3">
            <w:pPr>
              <w:rPr>
                <w:rFonts w:ascii="楷体" w:eastAsia="楷体" w:hAnsi="楷体" w:hint="eastAsia"/>
                <w:szCs w:val="21"/>
              </w:rPr>
            </w:pPr>
            <w:r w:rsidRPr="00875F3C">
              <w:rPr>
                <w:rFonts w:ascii="楷体" w:eastAsia="楷体" w:hAnsi="楷体" w:hint="eastAsia"/>
                <w:szCs w:val="21"/>
              </w:rPr>
              <w:t>（4）宣布大会闭幕。</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全体</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代表</w:t>
            </w:r>
          </w:p>
        </w:tc>
        <w:tc>
          <w:tcPr>
            <w:tcW w:w="443" w:type="pct"/>
            <w:vAlign w:val="center"/>
          </w:tcPr>
          <w:p w:rsidR="00CF2115" w:rsidRPr="00875F3C" w:rsidRDefault="00CF2115" w:rsidP="00736BB3">
            <w:pPr>
              <w:jc w:val="center"/>
              <w:rPr>
                <w:rFonts w:ascii="楷体" w:eastAsia="楷体" w:hAnsi="楷体" w:hint="eastAsia"/>
                <w:szCs w:val="21"/>
              </w:rPr>
            </w:pPr>
            <w:proofErr w:type="gramStart"/>
            <w:r w:rsidRPr="00875F3C">
              <w:rPr>
                <w:rFonts w:ascii="楷体" w:eastAsia="楷体" w:hAnsi="楷体" w:hint="eastAsia"/>
                <w:szCs w:val="21"/>
              </w:rPr>
              <w:t>葛</w:t>
            </w:r>
            <w:proofErr w:type="gramEnd"/>
            <w:r w:rsidRPr="00875F3C">
              <w:rPr>
                <w:rFonts w:ascii="楷体" w:eastAsia="楷体" w:hAnsi="楷体" w:hint="eastAsia"/>
                <w:szCs w:val="21"/>
              </w:rPr>
              <w:t>郝锐</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科艺中心</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音乐厅</w:t>
            </w:r>
          </w:p>
        </w:tc>
      </w:tr>
      <w:tr w:rsidR="00CF2115" w:rsidRPr="00875F3C" w:rsidTr="00736BB3">
        <w:trPr>
          <w:cantSplit/>
        </w:trPr>
        <w:tc>
          <w:tcPr>
            <w:tcW w:w="250" w:type="pct"/>
          </w:tcPr>
          <w:p w:rsidR="00CF2115" w:rsidRPr="00875F3C" w:rsidRDefault="00CF2115" w:rsidP="00736BB3">
            <w:pPr>
              <w:jc w:val="center"/>
              <w:rPr>
                <w:rFonts w:ascii="楷体" w:eastAsia="楷体" w:hAnsi="楷体" w:hint="eastAsia"/>
                <w:szCs w:val="21"/>
              </w:rPr>
            </w:pP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6</w:t>
            </w:r>
          </w:p>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月29日</w:t>
            </w:r>
          </w:p>
        </w:tc>
        <w:tc>
          <w:tcPr>
            <w:tcW w:w="84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19：00</w:t>
            </w:r>
          </w:p>
        </w:tc>
        <w:tc>
          <w:tcPr>
            <w:tcW w:w="2223" w:type="pct"/>
            <w:vAlign w:val="center"/>
          </w:tcPr>
          <w:p w:rsidR="00CF2115" w:rsidRPr="00875F3C" w:rsidRDefault="00CF2115" w:rsidP="00736BB3">
            <w:pPr>
              <w:rPr>
                <w:rFonts w:ascii="楷体" w:eastAsia="楷体" w:hAnsi="楷体" w:hint="eastAsia"/>
                <w:b/>
                <w:szCs w:val="21"/>
              </w:rPr>
            </w:pPr>
            <w:r w:rsidRPr="00875F3C">
              <w:rPr>
                <w:rFonts w:ascii="楷体" w:eastAsia="楷体" w:hAnsi="楷体" w:hint="eastAsia"/>
                <w:b/>
                <w:szCs w:val="21"/>
              </w:rPr>
              <w:t>共青团厦门大学第十四届委员会第一次全体会议</w:t>
            </w:r>
          </w:p>
        </w:tc>
        <w:tc>
          <w:tcPr>
            <w:tcW w:w="655"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第十四届团委委员</w:t>
            </w:r>
          </w:p>
        </w:tc>
        <w:tc>
          <w:tcPr>
            <w:tcW w:w="443"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大会主席团第四次会议指定的主持人</w:t>
            </w:r>
          </w:p>
        </w:tc>
        <w:tc>
          <w:tcPr>
            <w:tcW w:w="590" w:type="pct"/>
            <w:vAlign w:val="center"/>
          </w:tcPr>
          <w:p w:rsidR="00CF2115" w:rsidRPr="00875F3C" w:rsidRDefault="00CF2115" w:rsidP="00736BB3">
            <w:pPr>
              <w:jc w:val="center"/>
              <w:rPr>
                <w:rFonts w:ascii="楷体" w:eastAsia="楷体" w:hAnsi="楷体" w:hint="eastAsia"/>
                <w:szCs w:val="21"/>
              </w:rPr>
            </w:pPr>
            <w:r w:rsidRPr="00875F3C">
              <w:rPr>
                <w:rFonts w:ascii="楷体" w:eastAsia="楷体" w:hAnsi="楷体" w:hint="eastAsia"/>
                <w:szCs w:val="21"/>
              </w:rPr>
              <w:t>学生活动中心会议室</w:t>
            </w:r>
          </w:p>
        </w:tc>
      </w:tr>
    </w:tbl>
    <w:p w:rsidR="00CF2115" w:rsidRDefault="00CF2115" w:rsidP="00CF2115">
      <w:pPr>
        <w:spacing w:line="360" w:lineRule="auto"/>
        <w:rPr>
          <w:rFonts w:ascii="宋体" w:hAnsi="宋体" w:hint="eastAsia"/>
          <w:sz w:val="24"/>
          <w:u w:val="thick"/>
        </w:rPr>
      </w:pPr>
    </w:p>
    <w:p w:rsidR="005A4E91" w:rsidRDefault="005A4E91"/>
    <w:sectPr w:rsidR="005A4E91">
      <w:footerReference w:type="even" r:id="rId4"/>
      <w:footerReference w:type="default" r:id="rId5"/>
      <w:pgSz w:w="11906" w:h="16838"/>
      <w:pgMar w:top="1418" w:right="1361" w:bottom="1814" w:left="1588" w:header="851" w:footer="1588"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6B" w:rsidRDefault="00CF2115">
    <w:pPr>
      <w:pStyle w:val="a4"/>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24466B" w:rsidRDefault="00CF21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6B" w:rsidRDefault="00CF2115">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24466B" w:rsidRDefault="00CF2115">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2115"/>
    <w:rsid w:val="00060B35"/>
    <w:rsid w:val="005A4E91"/>
    <w:rsid w:val="00CF2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1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2115"/>
  </w:style>
  <w:style w:type="paragraph" w:styleId="a4">
    <w:name w:val="footer"/>
    <w:basedOn w:val="a"/>
    <w:link w:val="Char"/>
    <w:rsid w:val="00CF2115"/>
    <w:pPr>
      <w:tabs>
        <w:tab w:val="center" w:pos="4153"/>
        <w:tab w:val="right" w:pos="8306"/>
      </w:tabs>
      <w:snapToGrid w:val="0"/>
      <w:jc w:val="left"/>
    </w:pPr>
    <w:rPr>
      <w:sz w:val="18"/>
      <w:szCs w:val="18"/>
    </w:rPr>
  </w:style>
  <w:style w:type="character" w:customStyle="1" w:styleId="Char">
    <w:name w:val="页脚 Char"/>
    <w:basedOn w:val="a0"/>
    <w:link w:val="a4"/>
    <w:rsid w:val="00CF211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2014-06-25T08:33:00Z</dcterms:created>
  <dcterms:modified xsi:type="dcterms:W3CDTF">2014-06-25T08:34:00Z</dcterms:modified>
</cp:coreProperties>
</file>